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C4C" w14:textId="77777777" w:rsidR="00642364" w:rsidRPr="005141D6" w:rsidRDefault="00642364" w:rsidP="0064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jc w:val="both"/>
        <w:rPr>
          <w:rFonts w:ascii="Arial" w:hAnsi="Arial" w:cs="Arial"/>
          <w:b/>
          <w:caps/>
          <w:sz w:val="28"/>
          <w:szCs w:val="28"/>
        </w:rPr>
      </w:pPr>
      <w:r w:rsidRPr="005141D6">
        <w:rPr>
          <w:rFonts w:ascii="Arial" w:hAnsi="Arial" w:cs="Arial"/>
          <w:b/>
          <w:caps/>
          <w:sz w:val="28"/>
          <w:szCs w:val="28"/>
        </w:rPr>
        <w:t>Informations générales</w:t>
      </w:r>
    </w:p>
    <w:p w14:paraId="2D1DF239" w14:textId="77777777" w:rsidR="00642364" w:rsidRPr="007071C5" w:rsidRDefault="00642364" w:rsidP="00642364">
      <w:pPr>
        <w:spacing w:after="0" w:line="240" w:lineRule="auto"/>
        <w:jc w:val="both"/>
        <w:rPr>
          <w:rFonts w:ascii="Arial" w:hAnsi="Arial" w:cs="Arial"/>
          <w:b/>
        </w:rPr>
      </w:pPr>
      <w:r w:rsidRPr="007071C5">
        <w:rPr>
          <w:rFonts w:ascii="Arial" w:hAnsi="Arial" w:cs="Arial"/>
          <w:b/>
          <w:shd w:val="clear" w:color="auto" w:fill="BFBFBF" w:themeFill="background1" w:themeFillShade="BF"/>
        </w:rPr>
        <w:t>Consignes</w:t>
      </w:r>
      <w:r w:rsidRPr="007071C5">
        <w:rPr>
          <w:rFonts w:ascii="Arial" w:hAnsi="Arial" w:cs="Arial"/>
          <w:b/>
        </w:rPr>
        <w:t xml:space="preserve"> </w:t>
      </w:r>
    </w:p>
    <w:p w14:paraId="70E23A8A" w14:textId="77777777" w:rsidR="00642364" w:rsidRPr="00283199" w:rsidRDefault="00642364" w:rsidP="006423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1ECA510" w14:textId="77777777" w:rsidR="00642364" w:rsidRPr="0039637A" w:rsidRDefault="00642364" w:rsidP="006423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3199">
        <w:rPr>
          <w:rFonts w:ascii="Arial" w:hAnsi="Arial" w:cs="Arial"/>
        </w:rPr>
        <w:t xml:space="preserve">Arriver </w:t>
      </w:r>
      <w:r>
        <w:rPr>
          <w:rFonts w:ascii="Arial" w:hAnsi="Arial" w:cs="Arial"/>
        </w:rPr>
        <w:t>20</w:t>
      </w:r>
      <w:r w:rsidRPr="00283199">
        <w:rPr>
          <w:rFonts w:ascii="Arial" w:hAnsi="Arial" w:cs="Arial"/>
        </w:rPr>
        <w:t xml:space="preserve"> minutes avant le début des cours</w:t>
      </w:r>
      <w:r>
        <w:rPr>
          <w:rFonts w:ascii="Arial" w:hAnsi="Arial" w:cs="Arial"/>
        </w:rPr>
        <w:t>.</w:t>
      </w:r>
    </w:p>
    <w:p w14:paraId="5E852410" w14:textId="77777777" w:rsidR="00642364" w:rsidRPr="0039637A" w:rsidRDefault="00642364" w:rsidP="006423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Attacher les cheveux longs. Il est interdit de porter des pinces à cheveux, des passes en plastiques, des épingles et des bijoux.</w:t>
      </w:r>
    </w:p>
    <w:p w14:paraId="34C55E11" w14:textId="77777777" w:rsidR="00642364" w:rsidRPr="0039637A" w:rsidRDefault="00642364" w:rsidP="006423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Faire</w:t>
      </w:r>
      <w:r w:rsidRPr="00283199">
        <w:rPr>
          <w:rFonts w:ascii="Arial" w:hAnsi="Arial" w:cs="Arial"/>
        </w:rPr>
        <w:t xml:space="preserve"> les exercices de réchauffement avant le début de chaque cours</w:t>
      </w:r>
      <w:r>
        <w:rPr>
          <w:rFonts w:ascii="Arial" w:hAnsi="Arial" w:cs="Arial"/>
        </w:rPr>
        <w:t>.</w:t>
      </w:r>
    </w:p>
    <w:p w14:paraId="12B68D5E" w14:textId="77777777" w:rsidR="00642364" w:rsidRPr="0039637A" w:rsidRDefault="00642364" w:rsidP="006423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83199">
        <w:rPr>
          <w:rFonts w:ascii="Arial" w:hAnsi="Arial" w:cs="Arial"/>
        </w:rPr>
        <w:t>emeurer sur la glace</w:t>
      </w:r>
      <w:r>
        <w:rPr>
          <w:rFonts w:ascii="Arial" w:hAnsi="Arial" w:cs="Arial"/>
        </w:rPr>
        <w:t xml:space="preserve"> pour toute la durée du cours. Il faut donc p</w:t>
      </w:r>
      <w:r w:rsidRPr="00283199">
        <w:rPr>
          <w:rFonts w:ascii="Arial" w:hAnsi="Arial" w:cs="Arial"/>
        </w:rPr>
        <w:t>révoir d’aller aux toilettes avant d’entrer sur la glace.</w:t>
      </w:r>
    </w:p>
    <w:p w14:paraId="005A04CD" w14:textId="77777777" w:rsidR="00642364" w:rsidRPr="0039637A" w:rsidRDefault="00642364" w:rsidP="006423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0C29">
        <w:rPr>
          <w:rFonts w:ascii="Arial" w:hAnsi="Arial" w:cs="Arial"/>
          <w:b/>
        </w:rPr>
        <w:t>Essuyer la lame après le cours et ne pas remettre immédiatement le protège-lame afin d’éviter la rouille</w:t>
      </w:r>
      <w:r w:rsidRPr="00283199">
        <w:rPr>
          <w:rFonts w:ascii="Arial" w:hAnsi="Arial" w:cs="Arial"/>
        </w:rPr>
        <w:t>.</w:t>
      </w:r>
    </w:p>
    <w:p w14:paraId="1876E20D" w14:textId="77777777" w:rsidR="00642364" w:rsidRDefault="00642364" w:rsidP="006423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porte d’entrée sur la glace doit toujours demeurer fermée.</w:t>
      </w:r>
    </w:p>
    <w:p w14:paraId="23CABB55" w14:textId="77777777" w:rsidR="00642364" w:rsidRPr="007E68DA" w:rsidRDefault="00642364" w:rsidP="00642364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3816CF9" w14:textId="77777777" w:rsidR="00642364" w:rsidRPr="007071C5" w:rsidRDefault="00642364" w:rsidP="00642364">
      <w:pPr>
        <w:spacing w:after="0" w:line="240" w:lineRule="auto"/>
        <w:jc w:val="both"/>
        <w:rPr>
          <w:rFonts w:ascii="Arial" w:hAnsi="Arial" w:cs="Arial"/>
          <w:b/>
        </w:rPr>
      </w:pPr>
      <w:r w:rsidRPr="007071C5">
        <w:rPr>
          <w:rFonts w:ascii="Arial" w:hAnsi="Arial" w:cs="Arial"/>
          <w:b/>
          <w:shd w:val="clear" w:color="auto" w:fill="BFBFBF" w:themeFill="background1" w:themeFillShade="BF"/>
        </w:rPr>
        <w:t>Habillement</w:t>
      </w:r>
      <w:r>
        <w:rPr>
          <w:rFonts w:ascii="Arial" w:hAnsi="Arial" w:cs="Arial"/>
          <w:b/>
          <w:shd w:val="clear" w:color="auto" w:fill="BFBFBF" w:themeFill="background1" w:themeFillShade="BF"/>
        </w:rPr>
        <w:t>/</w:t>
      </w:r>
      <w:r w:rsidRPr="007071C5">
        <w:rPr>
          <w:rFonts w:ascii="Arial" w:hAnsi="Arial" w:cs="Arial"/>
          <w:b/>
          <w:shd w:val="clear" w:color="auto" w:fill="BFBFBF" w:themeFill="background1" w:themeFillShade="BF"/>
        </w:rPr>
        <w:t>équipement requis</w:t>
      </w:r>
      <w:r w:rsidRPr="007071C5">
        <w:rPr>
          <w:rFonts w:ascii="Arial" w:hAnsi="Arial" w:cs="Arial"/>
          <w:b/>
        </w:rPr>
        <w:t xml:space="preserve"> </w:t>
      </w:r>
    </w:p>
    <w:p w14:paraId="073E683F" w14:textId="77777777" w:rsidR="00642364" w:rsidRPr="00283199" w:rsidRDefault="00642364" w:rsidP="0064236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031FFEC" w14:textId="77777777" w:rsidR="00642364" w:rsidRPr="00CB4814" w:rsidRDefault="00642364" w:rsidP="006423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B4814">
        <w:rPr>
          <w:rFonts w:ascii="Arial" w:hAnsi="Arial" w:cs="Arial"/>
          <w:b/>
        </w:rPr>
        <w:t>Le casque protecteur de hockey homologué CSA est OBLIGATOIRE pour les petits écussons et récréatifs (étape 5 incluse).</w:t>
      </w:r>
    </w:p>
    <w:p w14:paraId="1933BBB5" w14:textId="77777777" w:rsidR="00642364" w:rsidRPr="0039637A" w:rsidRDefault="00642364" w:rsidP="006423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D48BD">
        <w:rPr>
          <w:rFonts w:ascii="Arial" w:hAnsi="Arial" w:cs="Arial"/>
        </w:rPr>
        <w:t>Afin de faciliter les mouvements lors des cours, une robe de patinage ou une jupe courte et des collants sont de mise. Les pantalons en tissu extensible conviennent également</w:t>
      </w:r>
      <w:r>
        <w:rPr>
          <w:rFonts w:ascii="Arial" w:hAnsi="Arial" w:cs="Arial"/>
        </w:rPr>
        <w:t xml:space="preserve"> pour les patineurs débutants</w:t>
      </w:r>
      <w:r w:rsidRPr="00BD48BD">
        <w:rPr>
          <w:rFonts w:ascii="Arial" w:hAnsi="Arial" w:cs="Arial"/>
        </w:rPr>
        <w:t>.</w:t>
      </w:r>
    </w:p>
    <w:p w14:paraId="70B4C05B" w14:textId="77777777" w:rsidR="00642364" w:rsidRPr="00CB4814" w:rsidRDefault="00642364" w:rsidP="006423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B4814">
        <w:rPr>
          <w:rFonts w:ascii="Arial" w:hAnsi="Arial" w:cs="Arial"/>
          <w:b/>
        </w:rPr>
        <w:t>Le port de gants est obligatoire pour protéger les mains.</w:t>
      </w:r>
    </w:p>
    <w:p w14:paraId="614454B4" w14:textId="77777777" w:rsidR="00642364" w:rsidRPr="0039637A" w:rsidRDefault="00642364" w:rsidP="006423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jeans, les manteaux longs et les casquettes sont interdits sur la glace.</w:t>
      </w:r>
    </w:p>
    <w:p w14:paraId="15727428" w14:textId="77777777" w:rsidR="00642364" w:rsidRPr="0039637A" w:rsidRDefault="00642364" w:rsidP="006423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Prévoir des lacets adaptés aux patins, les lacets enroulés autour de la cheville ne seront pas tolérés.</w:t>
      </w:r>
    </w:p>
    <w:p w14:paraId="62DED22F" w14:textId="77777777" w:rsidR="00642364" w:rsidRPr="007E68DA" w:rsidRDefault="00642364" w:rsidP="006423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port des protèges-lames est obligatoire en dehors de la glace.</w:t>
      </w:r>
    </w:p>
    <w:p w14:paraId="193242FF" w14:textId="77777777" w:rsidR="00642364" w:rsidRDefault="00642364" w:rsidP="00642364">
      <w:pPr>
        <w:spacing w:after="0" w:line="240" w:lineRule="auto"/>
        <w:jc w:val="both"/>
        <w:rPr>
          <w:rFonts w:ascii="Arial" w:hAnsi="Arial" w:cs="Arial"/>
          <w:b/>
        </w:rPr>
      </w:pPr>
    </w:p>
    <w:p w14:paraId="3840F605" w14:textId="77777777" w:rsidR="00642364" w:rsidRPr="007071C5" w:rsidRDefault="00642364" w:rsidP="00642364">
      <w:pPr>
        <w:spacing w:after="0" w:line="240" w:lineRule="auto"/>
        <w:jc w:val="both"/>
        <w:rPr>
          <w:rFonts w:ascii="Arial" w:hAnsi="Arial" w:cs="Arial"/>
          <w:b/>
        </w:rPr>
      </w:pPr>
      <w:r w:rsidRPr="007071C5">
        <w:rPr>
          <w:rFonts w:ascii="Arial" w:hAnsi="Arial" w:cs="Arial"/>
          <w:b/>
          <w:shd w:val="clear" w:color="auto" w:fill="BFBFBF" w:themeFill="background1" w:themeFillShade="BF"/>
        </w:rPr>
        <w:t>Interdictions</w:t>
      </w:r>
    </w:p>
    <w:p w14:paraId="2F2AFF4D" w14:textId="77777777" w:rsidR="00642364" w:rsidRDefault="00642364" w:rsidP="00642364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14:paraId="1F90EC84" w14:textId="77777777" w:rsidR="00642364" w:rsidRPr="0039637A" w:rsidRDefault="00642364" w:rsidP="00642364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interdit d’apporter son téléphone cellulaire sur le bord de la patinoire.</w:t>
      </w:r>
    </w:p>
    <w:p w14:paraId="15CE38A1" w14:textId="77777777" w:rsidR="00642364" w:rsidRPr="0039637A" w:rsidRDefault="00642364" w:rsidP="00642364">
      <w:pPr>
        <w:pStyle w:val="Paragraphedeliste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91C9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est interdit de</w:t>
      </w:r>
      <w:r w:rsidRPr="00191C9C">
        <w:rPr>
          <w:rFonts w:ascii="Arial" w:hAnsi="Arial" w:cs="Arial"/>
        </w:rPr>
        <w:t xml:space="preserve"> mâcher de la gomme ou de manger sur la glace et sur le bord de la patinoire.</w:t>
      </w:r>
    </w:p>
    <w:p w14:paraId="235F4691" w14:textId="77777777" w:rsidR="00642364" w:rsidRPr="0039637A" w:rsidRDefault="00642364" w:rsidP="00642364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interdit de flâner dans les toilettes, salles d’habillage et sur la glace.</w:t>
      </w:r>
    </w:p>
    <w:p w14:paraId="1922E67F" w14:textId="77777777" w:rsidR="00642364" w:rsidRPr="0039637A" w:rsidRDefault="00642364" w:rsidP="00642364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interdit de s’assoir sur la bande de la patinoire.</w:t>
      </w:r>
    </w:p>
    <w:p w14:paraId="6AF143FE" w14:textId="77777777" w:rsidR="00642364" w:rsidRDefault="00642364" w:rsidP="00642364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Tout acte, parole ou geste irrespectueux sont interdits et passibles d’une sanction. Aucun blasphème ne sera toléré.</w:t>
      </w:r>
    </w:p>
    <w:p w14:paraId="44CA4768" w14:textId="77777777" w:rsidR="00642364" w:rsidRDefault="00642364" w:rsidP="00642364">
      <w:pPr>
        <w:spacing w:after="0" w:line="240" w:lineRule="auto"/>
        <w:jc w:val="both"/>
        <w:rPr>
          <w:rFonts w:ascii="Arial" w:hAnsi="Arial" w:cs="Arial"/>
        </w:rPr>
      </w:pPr>
    </w:p>
    <w:p w14:paraId="1F223C6C" w14:textId="77777777" w:rsidR="00642364" w:rsidRPr="007071C5" w:rsidRDefault="00642364" w:rsidP="00642364">
      <w:pPr>
        <w:spacing w:after="0" w:line="240" w:lineRule="auto"/>
        <w:jc w:val="both"/>
        <w:rPr>
          <w:rFonts w:ascii="Arial" w:hAnsi="Arial" w:cs="Arial"/>
          <w:b/>
        </w:rPr>
      </w:pPr>
      <w:r w:rsidRPr="007071C5">
        <w:rPr>
          <w:rFonts w:ascii="Arial" w:hAnsi="Arial" w:cs="Arial"/>
          <w:b/>
          <w:shd w:val="clear" w:color="auto" w:fill="BFBFBF" w:themeFill="background1" w:themeFillShade="BF"/>
        </w:rPr>
        <w:t>Responsabilité en cas de blessure ou de vol</w:t>
      </w:r>
      <w:r w:rsidRPr="007071C5">
        <w:rPr>
          <w:rFonts w:ascii="Arial" w:hAnsi="Arial" w:cs="Arial"/>
          <w:b/>
        </w:rPr>
        <w:tab/>
      </w:r>
    </w:p>
    <w:p w14:paraId="7F74B454" w14:textId="77777777" w:rsidR="00642364" w:rsidRPr="00F27BC2" w:rsidRDefault="00642364" w:rsidP="00642364">
      <w:pPr>
        <w:tabs>
          <w:tab w:val="left" w:pos="26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B36E417" w14:textId="77777777" w:rsidR="00642364" w:rsidRDefault="00642364" w:rsidP="006423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Club décline toute responsabilité pour dommages, blessures ou pertes subies durant les activités reliées au Club, </w:t>
      </w:r>
      <w:proofErr w:type="gramStart"/>
      <w:r>
        <w:rPr>
          <w:rFonts w:ascii="Arial" w:hAnsi="Arial" w:cs="Arial"/>
        </w:rPr>
        <w:t>qu’elles qu’en soit</w:t>
      </w:r>
      <w:proofErr w:type="gramEnd"/>
      <w:r>
        <w:rPr>
          <w:rFonts w:ascii="Arial" w:hAnsi="Arial" w:cs="Arial"/>
        </w:rPr>
        <w:t xml:space="preserve"> les causes ou la nature. De plus, chaque membre, invité ou visiteur utilise les lieux et les installations du Club à ses propres risques. </w:t>
      </w:r>
      <w:r w:rsidRPr="00A72625">
        <w:rPr>
          <w:rFonts w:ascii="Arial" w:hAnsi="Arial" w:cs="Arial"/>
        </w:rPr>
        <w:t>En cas d’acc</w:t>
      </w:r>
      <w:r>
        <w:rPr>
          <w:rFonts w:ascii="Arial" w:hAnsi="Arial" w:cs="Arial"/>
        </w:rPr>
        <w:t xml:space="preserve">ident, </w:t>
      </w:r>
      <w:r w:rsidRPr="00CB4814">
        <w:rPr>
          <w:rFonts w:ascii="Arial" w:hAnsi="Arial" w:cs="Arial"/>
          <w:u w:val="single"/>
        </w:rPr>
        <w:t>le coût de l’ambulance ne sera pas défrayé par le Club</w:t>
      </w:r>
      <w:r w:rsidRPr="00A72625">
        <w:rPr>
          <w:rFonts w:ascii="Arial" w:hAnsi="Arial" w:cs="Arial"/>
        </w:rPr>
        <w:t>.</w:t>
      </w:r>
    </w:p>
    <w:p w14:paraId="5CA1C7E5" w14:textId="77777777" w:rsidR="00F00385" w:rsidRDefault="00F00385"/>
    <w:sectPr w:rsidR="00F00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91777"/>
    <w:multiLevelType w:val="hybridMultilevel"/>
    <w:tmpl w:val="E9563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3C87"/>
    <w:multiLevelType w:val="hybridMultilevel"/>
    <w:tmpl w:val="9A705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579C"/>
    <w:multiLevelType w:val="hybridMultilevel"/>
    <w:tmpl w:val="DA90654A"/>
    <w:lvl w:ilvl="0" w:tplc="0C0C0001">
      <w:start w:val="1"/>
      <w:numFmt w:val="bullet"/>
      <w:lvlText w:val=""/>
      <w:lvlJc w:val="left"/>
      <w:pPr>
        <w:ind w:left="264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704" w:hanging="180"/>
      </w:pPr>
    </w:lvl>
    <w:lvl w:ilvl="3" w:tplc="0C0C000F" w:tentative="1">
      <w:start w:val="1"/>
      <w:numFmt w:val="decimal"/>
      <w:lvlText w:val="%4."/>
      <w:lvlJc w:val="left"/>
      <w:pPr>
        <w:ind w:left="2424" w:hanging="360"/>
      </w:pPr>
    </w:lvl>
    <w:lvl w:ilvl="4" w:tplc="0C0C0019" w:tentative="1">
      <w:start w:val="1"/>
      <w:numFmt w:val="lowerLetter"/>
      <w:lvlText w:val="%5."/>
      <w:lvlJc w:val="left"/>
      <w:pPr>
        <w:ind w:left="3144" w:hanging="360"/>
      </w:pPr>
    </w:lvl>
    <w:lvl w:ilvl="5" w:tplc="0C0C001B" w:tentative="1">
      <w:start w:val="1"/>
      <w:numFmt w:val="lowerRoman"/>
      <w:lvlText w:val="%6."/>
      <w:lvlJc w:val="right"/>
      <w:pPr>
        <w:ind w:left="3864" w:hanging="180"/>
      </w:pPr>
    </w:lvl>
    <w:lvl w:ilvl="6" w:tplc="0C0C000F" w:tentative="1">
      <w:start w:val="1"/>
      <w:numFmt w:val="decimal"/>
      <w:lvlText w:val="%7."/>
      <w:lvlJc w:val="left"/>
      <w:pPr>
        <w:ind w:left="4584" w:hanging="360"/>
      </w:pPr>
    </w:lvl>
    <w:lvl w:ilvl="7" w:tplc="0C0C0019" w:tentative="1">
      <w:start w:val="1"/>
      <w:numFmt w:val="lowerLetter"/>
      <w:lvlText w:val="%8."/>
      <w:lvlJc w:val="left"/>
      <w:pPr>
        <w:ind w:left="5304" w:hanging="360"/>
      </w:pPr>
    </w:lvl>
    <w:lvl w:ilvl="8" w:tplc="0C0C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64"/>
    <w:rsid w:val="00642364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673C"/>
  <w15:chartTrackingRefBased/>
  <w15:docId w15:val="{DE971DF6-6626-4370-AF0F-6599E6F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6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Marieve Perreault</dc:creator>
  <cp:keywords/>
  <dc:description/>
  <cp:lastModifiedBy>Marieve Perreault</cp:lastModifiedBy>
  <cp:revision>1</cp:revision>
  <dcterms:created xsi:type="dcterms:W3CDTF">2021-02-15T15:39:00Z</dcterms:created>
  <dcterms:modified xsi:type="dcterms:W3CDTF">2021-02-15T15:41:00Z</dcterms:modified>
</cp:coreProperties>
</file>